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E1F48" w14:textId="77777777" w:rsidR="003740ED" w:rsidRPr="00AD72BE" w:rsidRDefault="003740ED" w:rsidP="003740ED">
      <w:pPr>
        <w:pStyle w:val="Header"/>
        <w:jc w:val="center"/>
        <w:rPr>
          <w:b/>
          <w:sz w:val="36"/>
        </w:rPr>
      </w:pPr>
      <w:r w:rsidRPr="00AD72BE">
        <w:rPr>
          <w:b/>
          <w:sz w:val="36"/>
        </w:rPr>
        <w:t>The “TIM” Project Case Study</w:t>
      </w:r>
    </w:p>
    <w:p w14:paraId="5952C295" w14:textId="77777777" w:rsidR="003740ED" w:rsidRPr="00AD72BE" w:rsidRDefault="003740ED" w:rsidP="003219E0">
      <w:pPr>
        <w:rPr>
          <w:szCs w:val="24"/>
          <w:u w:val="single"/>
        </w:rPr>
      </w:pPr>
    </w:p>
    <w:p w14:paraId="56FFAC2A" w14:textId="77777777" w:rsidR="0050212F" w:rsidRPr="00AD72BE" w:rsidRDefault="0075525E" w:rsidP="003219E0">
      <w:pPr>
        <w:rPr>
          <w:szCs w:val="24"/>
        </w:rPr>
      </w:pPr>
      <w:r w:rsidRPr="00AD72BE">
        <w:rPr>
          <w:szCs w:val="24"/>
          <w:u w:val="single"/>
        </w:rPr>
        <w:t>Background</w:t>
      </w:r>
      <w:r w:rsidRPr="00AD72BE">
        <w:rPr>
          <w:szCs w:val="24"/>
          <w:u w:val="single"/>
        </w:rPr>
        <w:br/>
      </w:r>
      <w:r w:rsidR="0050212F" w:rsidRPr="00AD72BE">
        <w:rPr>
          <w:szCs w:val="24"/>
        </w:rPr>
        <w:t>T</w:t>
      </w:r>
      <w:r w:rsidR="004579B3" w:rsidRPr="00AD72BE">
        <w:rPr>
          <w:szCs w:val="24"/>
        </w:rPr>
        <w:t xml:space="preserve">he US Department of Homeland Security (DHS) Federal Emergency Management Agency (FEMA) through their National Training and Education Division </w:t>
      </w:r>
      <w:r w:rsidR="00607B06" w:rsidRPr="00AD72BE">
        <w:rPr>
          <w:szCs w:val="24"/>
        </w:rPr>
        <w:t xml:space="preserve">wants </w:t>
      </w:r>
      <w:r w:rsidR="0050212F" w:rsidRPr="00AD72BE">
        <w:rPr>
          <w:szCs w:val="24"/>
        </w:rPr>
        <w:t xml:space="preserve">to develop training and education </w:t>
      </w:r>
      <w:r w:rsidR="0050212F" w:rsidRPr="00AD72BE">
        <w:rPr>
          <w:color w:val="000000"/>
          <w:szCs w:val="24"/>
        </w:rPr>
        <w:t>including course offerings from the National Fire Academy (NFA). These resources are primarily targeted towards the fire service and its allied professions.</w:t>
      </w:r>
    </w:p>
    <w:p w14:paraId="297C9F86" w14:textId="77777777" w:rsidR="003219E0" w:rsidRPr="00AD72BE" w:rsidRDefault="003219E0" w:rsidP="003219E0">
      <w:pPr>
        <w:rPr>
          <w:szCs w:val="24"/>
          <w:u w:val="single"/>
        </w:rPr>
      </w:pPr>
    </w:p>
    <w:p w14:paraId="2D00B079" w14:textId="4BAE8E00" w:rsidR="00CF3B8D" w:rsidRPr="00AD72BE" w:rsidRDefault="00CF3B8D" w:rsidP="003219E0">
      <w:pPr>
        <w:rPr>
          <w:iCs/>
          <w:szCs w:val="24"/>
        </w:rPr>
      </w:pPr>
      <w:r w:rsidRPr="00AD72BE">
        <w:rPr>
          <w:b/>
          <w:szCs w:val="24"/>
        </w:rPr>
        <w:t xml:space="preserve">The </w:t>
      </w:r>
      <w:r w:rsidR="0075525E" w:rsidRPr="00AD72BE">
        <w:rPr>
          <w:b/>
          <w:szCs w:val="24"/>
        </w:rPr>
        <w:t>Requirement</w:t>
      </w:r>
      <w:r w:rsidR="0075525E" w:rsidRPr="00AD72BE">
        <w:rPr>
          <w:szCs w:val="24"/>
        </w:rPr>
        <w:br/>
      </w:r>
      <w:r w:rsidR="00323C0A" w:rsidRPr="00AD72BE">
        <w:rPr>
          <w:szCs w:val="24"/>
        </w:rPr>
        <w:t>Fire Prevention: Technical, Incident Management</w:t>
      </w:r>
      <w:r w:rsidR="00323C0A" w:rsidRPr="00AD72BE">
        <w:rPr>
          <w:iCs/>
          <w:szCs w:val="24"/>
        </w:rPr>
        <w:t xml:space="preserve"> </w:t>
      </w:r>
      <w:r w:rsidR="00AD72BE">
        <w:rPr>
          <w:iCs/>
          <w:szCs w:val="24"/>
        </w:rPr>
        <w:t>(“TIM”) Training Course.</w:t>
      </w:r>
      <w:r w:rsidRPr="00AD72BE">
        <w:rPr>
          <w:iCs/>
          <w:szCs w:val="24"/>
        </w:rPr>
        <w:t xml:space="preserve"> The course will </w:t>
      </w:r>
      <w:r w:rsidR="0075525E" w:rsidRPr="00AD72BE">
        <w:rPr>
          <w:iCs/>
          <w:szCs w:val="24"/>
        </w:rPr>
        <w:t xml:space="preserve">be priced on a </w:t>
      </w:r>
      <w:r w:rsidR="00AD10E6" w:rsidRPr="00AD72BE">
        <w:rPr>
          <w:iCs/>
          <w:szCs w:val="24"/>
        </w:rPr>
        <w:t>Cost Reimbursable</w:t>
      </w:r>
      <w:r w:rsidR="0075525E" w:rsidRPr="00AD72BE">
        <w:rPr>
          <w:iCs/>
          <w:szCs w:val="24"/>
        </w:rPr>
        <w:t xml:space="preserve"> basis (</w:t>
      </w:r>
      <w:r w:rsidR="00AD10E6" w:rsidRPr="00AD72BE">
        <w:rPr>
          <w:iCs/>
          <w:szCs w:val="24"/>
        </w:rPr>
        <w:t>CPFF</w:t>
      </w:r>
      <w:r w:rsidR="0075525E" w:rsidRPr="00AD72BE">
        <w:rPr>
          <w:iCs/>
          <w:szCs w:val="24"/>
        </w:rPr>
        <w:t xml:space="preserve">) and </w:t>
      </w:r>
      <w:r w:rsidRPr="00AD72BE">
        <w:rPr>
          <w:iCs/>
          <w:szCs w:val="24"/>
        </w:rPr>
        <w:t>include courseware development, classroom delivery, and live classroom exercises and materials.</w:t>
      </w:r>
      <w:r w:rsidR="003E4550" w:rsidRPr="00AD72BE">
        <w:rPr>
          <w:iCs/>
          <w:szCs w:val="24"/>
        </w:rPr>
        <w:t xml:space="preserve"> </w:t>
      </w:r>
      <w:r w:rsidRPr="00AD72BE">
        <w:rPr>
          <w:iCs/>
          <w:szCs w:val="24"/>
        </w:rPr>
        <w:t xml:space="preserve"> The course will be delivered </w:t>
      </w:r>
      <w:proofErr w:type="gramStart"/>
      <w:r w:rsidR="003E4550" w:rsidRPr="00D00E43">
        <w:rPr>
          <w:iCs/>
          <w:szCs w:val="24"/>
          <w:highlight w:val="yellow"/>
        </w:rPr>
        <w:t>6</w:t>
      </w:r>
      <w:proofErr w:type="gramEnd"/>
      <w:r w:rsidRPr="00D00E43">
        <w:rPr>
          <w:iCs/>
          <w:szCs w:val="24"/>
          <w:highlight w:val="yellow"/>
        </w:rPr>
        <w:t xml:space="preserve"> times per year</w:t>
      </w:r>
      <w:r w:rsidRPr="00AD72BE">
        <w:rPr>
          <w:iCs/>
          <w:szCs w:val="24"/>
        </w:rPr>
        <w:t xml:space="preserve"> over the </w:t>
      </w:r>
      <w:r w:rsidR="002256F0">
        <w:rPr>
          <w:iCs/>
          <w:szCs w:val="24"/>
        </w:rPr>
        <w:t>course of five years</w:t>
      </w:r>
      <w:r w:rsidRPr="00AD72BE">
        <w:rPr>
          <w:iCs/>
          <w:szCs w:val="24"/>
        </w:rPr>
        <w:t>.</w:t>
      </w:r>
      <w:r w:rsidR="009A25DE">
        <w:rPr>
          <w:iCs/>
          <w:szCs w:val="24"/>
        </w:rPr>
        <w:t xml:space="preserve"> </w:t>
      </w:r>
      <w:r w:rsidR="00707B7B" w:rsidRPr="00AD72BE">
        <w:rPr>
          <w:iCs/>
          <w:szCs w:val="24"/>
        </w:rPr>
        <w:t xml:space="preserve">The </w:t>
      </w:r>
      <w:r w:rsidR="00707B7B" w:rsidRPr="00D00E43">
        <w:rPr>
          <w:iCs/>
          <w:szCs w:val="24"/>
          <w:highlight w:val="yellow"/>
        </w:rPr>
        <w:t>classroom participants are limited to 25 for each class</w:t>
      </w:r>
      <w:r w:rsidR="00707B7B" w:rsidRPr="00AD72BE">
        <w:rPr>
          <w:iCs/>
          <w:szCs w:val="24"/>
        </w:rPr>
        <w:t>.</w:t>
      </w:r>
      <w:r w:rsidR="003219E0" w:rsidRPr="00AD72BE">
        <w:rPr>
          <w:iCs/>
          <w:szCs w:val="24"/>
        </w:rPr>
        <w:t xml:space="preserve"> The Contractor is expected to provide their solution to developing the courseware and their methods for delivering the material in the classroom.  </w:t>
      </w:r>
    </w:p>
    <w:p w14:paraId="0E7ECECD" w14:textId="77777777" w:rsidR="003219E0" w:rsidRPr="00AD72BE" w:rsidRDefault="003219E0" w:rsidP="003219E0">
      <w:pPr>
        <w:rPr>
          <w:szCs w:val="24"/>
        </w:rPr>
      </w:pPr>
    </w:p>
    <w:p w14:paraId="31D054D5" w14:textId="77777777" w:rsidR="003219E0" w:rsidRPr="00AD72BE" w:rsidRDefault="00CF3B8D" w:rsidP="003219E0">
      <w:pPr>
        <w:rPr>
          <w:szCs w:val="24"/>
        </w:rPr>
      </w:pPr>
      <w:r w:rsidRPr="00AD72BE">
        <w:rPr>
          <w:szCs w:val="24"/>
        </w:rPr>
        <w:t xml:space="preserve">This 6-day course is designed to </w:t>
      </w:r>
      <w:r w:rsidR="00B145B5">
        <w:rPr>
          <w:szCs w:val="24"/>
        </w:rPr>
        <w:t>provide Incident Commanders (IC</w:t>
      </w:r>
      <w:r w:rsidRPr="00AD72BE">
        <w:rPr>
          <w:szCs w:val="24"/>
        </w:rPr>
        <w:t xml:space="preserve">s) with an understanding of the fire protection features that are installed in buildings. Knowing how these systems work and </w:t>
      </w:r>
      <w:r w:rsidR="00B145B5">
        <w:rPr>
          <w:szCs w:val="24"/>
        </w:rPr>
        <w:t>their proper use will assist IC</w:t>
      </w:r>
      <w:r w:rsidRPr="00AD72BE">
        <w:rPr>
          <w:szCs w:val="24"/>
        </w:rPr>
        <w:t>s to achieve strategic and tactical success. The course will emphasize the value of collecting this information during pre</w:t>
      </w:r>
      <w:r w:rsidR="00316AC7" w:rsidRPr="00AD72BE">
        <w:rPr>
          <w:szCs w:val="24"/>
        </w:rPr>
        <w:t>-</w:t>
      </w:r>
      <w:r w:rsidRPr="00AD72BE">
        <w:rPr>
          <w:szCs w:val="24"/>
        </w:rPr>
        <w:t xml:space="preserve">incident planning and how to relay this knowledge to other firefighters who must respond and function effectively using these systems under emergency conditions. </w:t>
      </w:r>
      <w:r w:rsidRPr="00AD72BE">
        <w:rPr>
          <w:szCs w:val="24"/>
        </w:rPr>
        <w:br/>
      </w:r>
    </w:p>
    <w:p w14:paraId="2053385C" w14:textId="77777777" w:rsidR="00CF3B8D" w:rsidRPr="00AD72BE" w:rsidRDefault="00CF3B8D" w:rsidP="003219E0">
      <w:pPr>
        <w:rPr>
          <w:szCs w:val="24"/>
        </w:rPr>
      </w:pPr>
      <w:r w:rsidRPr="00AD72BE">
        <w:rPr>
          <w:szCs w:val="24"/>
        </w:rPr>
        <w:t>Topics addressed in this course include developing model pre</w:t>
      </w:r>
      <w:r w:rsidR="00316AC7" w:rsidRPr="00AD72BE">
        <w:rPr>
          <w:szCs w:val="24"/>
        </w:rPr>
        <w:t>-</w:t>
      </w:r>
      <w:r w:rsidRPr="00AD72BE">
        <w:rPr>
          <w:szCs w:val="24"/>
        </w:rPr>
        <w:t>incident plans; the importance of collecting and sharing information with other emergency responders; and understanding the fundamental operations, strengths, and limitations of built-in fire protection systems including automatic sprinklers, standpipes, fire pumps, fire detection and alarm systems, smoke management systems, and special hazard fire protection equipment.</w:t>
      </w:r>
    </w:p>
    <w:p w14:paraId="33A5F81D" w14:textId="77777777" w:rsidR="003219E0" w:rsidRPr="00AD72BE" w:rsidRDefault="003219E0" w:rsidP="003219E0">
      <w:pPr>
        <w:rPr>
          <w:szCs w:val="24"/>
        </w:rPr>
      </w:pPr>
    </w:p>
    <w:p w14:paraId="012C5073" w14:textId="77777777" w:rsidR="00707B7B" w:rsidRPr="00AD72BE" w:rsidRDefault="00707B7B" w:rsidP="003219E0">
      <w:pPr>
        <w:rPr>
          <w:szCs w:val="24"/>
        </w:rPr>
      </w:pPr>
      <w:r w:rsidRPr="00AD72BE">
        <w:rPr>
          <w:szCs w:val="24"/>
        </w:rPr>
        <w:t xml:space="preserve">The Contractor will be required to </w:t>
      </w:r>
      <w:r w:rsidRPr="002256F0">
        <w:rPr>
          <w:szCs w:val="24"/>
          <w:highlight w:val="yellow"/>
        </w:rPr>
        <w:t>travel to Emittsburg, Maryland</w:t>
      </w:r>
      <w:r w:rsidRPr="00AD72BE">
        <w:rPr>
          <w:szCs w:val="24"/>
        </w:rPr>
        <w:t xml:space="preserve"> from their site</w:t>
      </w:r>
      <w:r w:rsidR="00131C72" w:rsidRPr="00AD72BE">
        <w:rPr>
          <w:szCs w:val="24"/>
        </w:rPr>
        <w:t xml:space="preserve"> to deliver the course</w:t>
      </w:r>
      <w:r w:rsidRPr="00AD72BE">
        <w:rPr>
          <w:szCs w:val="24"/>
        </w:rPr>
        <w:t xml:space="preserve"> – </w:t>
      </w:r>
      <w:r w:rsidRPr="00D00E43">
        <w:rPr>
          <w:szCs w:val="24"/>
          <w:highlight w:val="yellow"/>
        </w:rPr>
        <w:t>with a travel cost each year NTE $</w:t>
      </w:r>
      <w:r w:rsidR="00697661" w:rsidRPr="00D00E43">
        <w:rPr>
          <w:szCs w:val="24"/>
          <w:highlight w:val="yellow"/>
        </w:rPr>
        <w:t>7</w:t>
      </w:r>
      <w:r w:rsidR="001613BB" w:rsidRPr="00D00E43">
        <w:rPr>
          <w:szCs w:val="24"/>
          <w:highlight w:val="yellow"/>
        </w:rPr>
        <w:t>,</w:t>
      </w:r>
      <w:r w:rsidR="00697661" w:rsidRPr="00D00E43">
        <w:rPr>
          <w:szCs w:val="24"/>
          <w:highlight w:val="yellow"/>
        </w:rPr>
        <w:t>2</w:t>
      </w:r>
      <w:r w:rsidR="001613BB" w:rsidRPr="00D00E43">
        <w:rPr>
          <w:szCs w:val="24"/>
          <w:highlight w:val="yellow"/>
        </w:rPr>
        <w:t>00</w:t>
      </w:r>
      <w:r w:rsidR="001613BB">
        <w:rPr>
          <w:szCs w:val="24"/>
        </w:rPr>
        <w:t>.</w:t>
      </w:r>
      <w:r w:rsidRPr="00AD72BE">
        <w:rPr>
          <w:szCs w:val="24"/>
        </w:rPr>
        <w:t xml:space="preserve"> The course </w:t>
      </w:r>
      <w:r w:rsidRPr="00D00E43">
        <w:rPr>
          <w:szCs w:val="24"/>
          <w:highlight w:val="yellow"/>
        </w:rPr>
        <w:t>classroom materials and workbooks shall be provided by the Contractor – with a cost each year NTE $</w:t>
      </w:r>
      <w:r w:rsidR="00316AC7" w:rsidRPr="00D00E43">
        <w:rPr>
          <w:szCs w:val="24"/>
          <w:highlight w:val="yellow"/>
        </w:rPr>
        <w:t xml:space="preserve"> </w:t>
      </w:r>
      <w:r w:rsidR="00697661" w:rsidRPr="00D00E43">
        <w:rPr>
          <w:szCs w:val="24"/>
          <w:highlight w:val="yellow"/>
        </w:rPr>
        <w:t>25</w:t>
      </w:r>
      <w:r w:rsidR="003E4550" w:rsidRPr="00D00E43">
        <w:rPr>
          <w:szCs w:val="24"/>
          <w:highlight w:val="yellow"/>
        </w:rPr>
        <w:t>,500</w:t>
      </w:r>
      <w:r w:rsidR="0050212F" w:rsidRPr="00D00E43">
        <w:rPr>
          <w:szCs w:val="24"/>
          <w:highlight w:val="yellow"/>
        </w:rPr>
        <w:t>.</w:t>
      </w:r>
      <w:r w:rsidR="00E55A15" w:rsidRPr="00AD72BE">
        <w:rPr>
          <w:szCs w:val="24"/>
        </w:rPr>
        <w:t xml:space="preserve"> This is a </w:t>
      </w:r>
      <w:r w:rsidR="00E55A15" w:rsidRPr="00D00E43">
        <w:rPr>
          <w:szCs w:val="24"/>
          <w:highlight w:val="yellow"/>
        </w:rPr>
        <w:t>best value</w:t>
      </w:r>
      <w:r w:rsidR="00E55A15" w:rsidRPr="00AD72BE">
        <w:rPr>
          <w:szCs w:val="24"/>
        </w:rPr>
        <w:t xml:space="preserve"> procurement.</w:t>
      </w:r>
    </w:p>
    <w:p w14:paraId="1C16EC13" w14:textId="77777777" w:rsidR="000B6325" w:rsidRPr="00AD72BE" w:rsidRDefault="000B6325" w:rsidP="003219E0">
      <w:pPr>
        <w:rPr>
          <w:szCs w:val="24"/>
        </w:rPr>
      </w:pPr>
    </w:p>
    <w:p w14:paraId="366B5365" w14:textId="77777777" w:rsidR="000B6325" w:rsidRPr="00AD72BE" w:rsidRDefault="000B6325" w:rsidP="003219E0">
      <w:pPr>
        <w:rPr>
          <w:b/>
          <w:szCs w:val="24"/>
        </w:rPr>
      </w:pPr>
      <w:r w:rsidRPr="00AD72BE">
        <w:rPr>
          <w:b/>
          <w:szCs w:val="24"/>
        </w:rPr>
        <w:t>Customer Situation</w:t>
      </w:r>
    </w:p>
    <w:p w14:paraId="4E6B1B66" w14:textId="1E0F783A" w:rsidR="00902466" w:rsidRPr="00AD72BE" w:rsidRDefault="000B6325" w:rsidP="003219E0">
      <w:pPr>
        <w:rPr>
          <w:szCs w:val="24"/>
        </w:rPr>
      </w:pPr>
      <w:r w:rsidRPr="00AD72BE">
        <w:rPr>
          <w:szCs w:val="24"/>
        </w:rPr>
        <w:t>The NFA budget this past year suffer</w:t>
      </w:r>
      <w:r w:rsidR="00B145B5">
        <w:rPr>
          <w:szCs w:val="24"/>
        </w:rPr>
        <w:t xml:space="preserve">ed an 8% cut across the board. </w:t>
      </w:r>
      <w:r w:rsidRPr="00AD72BE">
        <w:rPr>
          <w:szCs w:val="24"/>
        </w:rPr>
        <w:t>Fire training</w:t>
      </w:r>
      <w:r w:rsidR="009527BB">
        <w:rPr>
          <w:szCs w:val="24"/>
        </w:rPr>
        <w:t xml:space="preserve"> is important to NFA and FEMA. </w:t>
      </w:r>
      <w:r w:rsidRPr="00AD72BE">
        <w:rPr>
          <w:szCs w:val="24"/>
        </w:rPr>
        <w:t>NFA</w:t>
      </w:r>
      <w:r w:rsidR="00697661">
        <w:rPr>
          <w:szCs w:val="24"/>
        </w:rPr>
        <w:t>’s</w:t>
      </w:r>
      <w:r w:rsidRPr="00AD72BE">
        <w:rPr>
          <w:szCs w:val="24"/>
        </w:rPr>
        <w:t xml:space="preserve"> budget for </w:t>
      </w:r>
      <w:r w:rsidRPr="00D00E43">
        <w:rPr>
          <w:szCs w:val="24"/>
          <w:highlight w:val="yellow"/>
        </w:rPr>
        <w:t>this five</w:t>
      </w:r>
      <w:r w:rsidR="00697661" w:rsidRPr="00D00E43">
        <w:rPr>
          <w:szCs w:val="24"/>
          <w:highlight w:val="yellow"/>
        </w:rPr>
        <w:t>-</w:t>
      </w:r>
      <w:r w:rsidRPr="00D00E43">
        <w:rPr>
          <w:szCs w:val="24"/>
          <w:highlight w:val="yellow"/>
        </w:rPr>
        <w:t>year</w:t>
      </w:r>
      <w:r w:rsidRPr="00AD72BE">
        <w:rPr>
          <w:szCs w:val="24"/>
        </w:rPr>
        <w:t xml:space="preserve"> program has traditionally been in the $400-500k range but this </w:t>
      </w:r>
      <w:r w:rsidR="00902466" w:rsidRPr="00AD72BE">
        <w:rPr>
          <w:szCs w:val="24"/>
        </w:rPr>
        <w:t>time</w:t>
      </w:r>
      <w:r w:rsidR="009527BB">
        <w:rPr>
          <w:szCs w:val="24"/>
        </w:rPr>
        <w:t xml:space="preserve"> the budget is </w:t>
      </w:r>
      <w:r w:rsidR="009527BB" w:rsidRPr="00D00E43">
        <w:rPr>
          <w:szCs w:val="24"/>
          <w:highlight w:val="yellow"/>
        </w:rPr>
        <w:t>$350k.</w:t>
      </w:r>
      <w:r w:rsidRPr="00AD72BE">
        <w:rPr>
          <w:szCs w:val="24"/>
        </w:rPr>
        <w:t xml:space="preserve"> </w:t>
      </w:r>
      <w:r w:rsidR="00902466" w:rsidRPr="00AD72BE">
        <w:rPr>
          <w:szCs w:val="24"/>
        </w:rPr>
        <w:t xml:space="preserve">Clearly, there is budget pressure on NFA around this course.  </w:t>
      </w:r>
      <w:r w:rsidRPr="00AD72BE">
        <w:rPr>
          <w:szCs w:val="24"/>
        </w:rPr>
        <w:t xml:space="preserve">In the past, NFA has offered the program more often and given a second </w:t>
      </w:r>
      <w:r w:rsidR="00561543" w:rsidRPr="00AD72BE">
        <w:rPr>
          <w:szCs w:val="24"/>
        </w:rPr>
        <w:t xml:space="preserve">advanced program to the Commanders in addition </w:t>
      </w:r>
      <w:r w:rsidR="009527BB">
        <w:rPr>
          <w:szCs w:val="24"/>
        </w:rPr>
        <w:t>to the one being bid.</w:t>
      </w:r>
      <w:r w:rsidRPr="00AD72BE">
        <w:rPr>
          <w:szCs w:val="24"/>
        </w:rPr>
        <w:t xml:space="preserve"> The </w:t>
      </w:r>
      <w:r w:rsidR="00697661">
        <w:rPr>
          <w:szCs w:val="24"/>
        </w:rPr>
        <w:t>customer’s Should C</w:t>
      </w:r>
      <w:r w:rsidR="00902466" w:rsidRPr="00AD72BE">
        <w:rPr>
          <w:szCs w:val="24"/>
        </w:rPr>
        <w:t xml:space="preserve">ost </w:t>
      </w:r>
      <w:r w:rsidR="00697661">
        <w:rPr>
          <w:szCs w:val="24"/>
        </w:rPr>
        <w:t xml:space="preserve">(Independent Government Cost Estimate) </w:t>
      </w:r>
      <w:r w:rsidRPr="00AD72BE">
        <w:rPr>
          <w:szCs w:val="24"/>
        </w:rPr>
        <w:t xml:space="preserve">for this project is </w:t>
      </w:r>
      <w:r w:rsidR="00902466" w:rsidRPr="00AD72BE">
        <w:rPr>
          <w:szCs w:val="24"/>
        </w:rPr>
        <w:t>around $</w:t>
      </w:r>
      <w:r w:rsidR="00902466" w:rsidRPr="00D00E43">
        <w:rPr>
          <w:szCs w:val="24"/>
          <w:highlight w:val="yellow"/>
        </w:rPr>
        <w:t>300k</w:t>
      </w:r>
      <w:r w:rsidR="00902466" w:rsidRPr="00AD72BE">
        <w:rPr>
          <w:szCs w:val="24"/>
        </w:rPr>
        <w:t xml:space="preserve"> – they believe t</w:t>
      </w:r>
      <w:r w:rsidR="009527BB">
        <w:rPr>
          <w:szCs w:val="24"/>
        </w:rPr>
        <w:t xml:space="preserve">his </w:t>
      </w:r>
      <w:r w:rsidR="009527BB">
        <w:rPr>
          <w:szCs w:val="24"/>
        </w:rPr>
        <w:lastRenderedPageBreak/>
        <w:t xml:space="preserve">would be a good deal. </w:t>
      </w:r>
      <w:r w:rsidR="00902466" w:rsidRPr="00AD72BE">
        <w:rPr>
          <w:szCs w:val="24"/>
        </w:rPr>
        <w:t xml:space="preserve">They have money for all five years and intend on awarding this contract to begin </w:t>
      </w:r>
      <w:r w:rsidR="00697661">
        <w:rPr>
          <w:szCs w:val="24"/>
        </w:rPr>
        <w:t>January</w:t>
      </w:r>
      <w:r w:rsidR="00902466" w:rsidRPr="00AD72BE">
        <w:rPr>
          <w:szCs w:val="24"/>
        </w:rPr>
        <w:t xml:space="preserve"> 1.</w:t>
      </w:r>
    </w:p>
    <w:p w14:paraId="7E070825" w14:textId="77777777" w:rsidR="00902466" w:rsidRPr="00AD72BE" w:rsidRDefault="00902466" w:rsidP="003219E0">
      <w:pPr>
        <w:rPr>
          <w:szCs w:val="24"/>
        </w:rPr>
      </w:pPr>
    </w:p>
    <w:p w14:paraId="6ED06973" w14:textId="70AC1EB6" w:rsidR="000B6325" w:rsidRPr="00AD72BE" w:rsidRDefault="000B6325" w:rsidP="003219E0">
      <w:pPr>
        <w:rPr>
          <w:szCs w:val="24"/>
        </w:rPr>
      </w:pPr>
      <w:r w:rsidRPr="00D00E43">
        <w:rPr>
          <w:szCs w:val="24"/>
          <w:highlight w:val="yellow"/>
        </w:rPr>
        <w:t xml:space="preserve">The customer has had </w:t>
      </w:r>
      <w:r w:rsidR="00561543" w:rsidRPr="00D00E43">
        <w:rPr>
          <w:szCs w:val="24"/>
          <w:highlight w:val="yellow"/>
        </w:rPr>
        <w:t xml:space="preserve">good </w:t>
      </w:r>
      <w:r w:rsidRPr="00D00E43">
        <w:rPr>
          <w:szCs w:val="24"/>
          <w:highlight w:val="yellow"/>
        </w:rPr>
        <w:t xml:space="preserve">experience with </w:t>
      </w:r>
      <w:r w:rsidR="00561543" w:rsidRPr="00D00E43">
        <w:rPr>
          <w:szCs w:val="24"/>
          <w:highlight w:val="yellow"/>
        </w:rPr>
        <w:t xml:space="preserve">The Best Little Traininghouse in Town and likes them very much.  They </w:t>
      </w:r>
      <w:proofErr w:type="gramStart"/>
      <w:r w:rsidR="00561543" w:rsidRPr="00D00E43">
        <w:rPr>
          <w:szCs w:val="24"/>
          <w:highlight w:val="yellow"/>
        </w:rPr>
        <w:t>don’t</w:t>
      </w:r>
      <w:proofErr w:type="gramEnd"/>
      <w:r w:rsidR="00561543" w:rsidRPr="00D00E43">
        <w:rPr>
          <w:szCs w:val="24"/>
          <w:highlight w:val="yellow"/>
        </w:rPr>
        <w:t xml:space="preserve"> know By the Book Training Company</w:t>
      </w:r>
      <w:r w:rsidR="00740E09" w:rsidRPr="00D00E43">
        <w:rPr>
          <w:szCs w:val="24"/>
          <w:highlight w:val="yellow"/>
        </w:rPr>
        <w:t xml:space="preserve"> at all and have not talked with them either.</w:t>
      </w:r>
      <w:r w:rsidR="00561543" w:rsidRPr="00D00E43">
        <w:rPr>
          <w:szCs w:val="24"/>
          <w:highlight w:val="yellow"/>
        </w:rPr>
        <w:t xml:space="preserve">  </w:t>
      </w:r>
      <w:r w:rsidR="00740E09" w:rsidRPr="00D00E43">
        <w:rPr>
          <w:szCs w:val="24"/>
          <w:highlight w:val="yellow"/>
        </w:rPr>
        <w:t>The Hook and Ladder Training Company is well known to NFA for decades and NFA loves them.</w:t>
      </w:r>
    </w:p>
    <w:p w14:paraId="4C6A6447" w14:textId="77777777" w:rsidR="00AD10E6" w:rsidRPr="00AD72BE" w:rsidRDefault="00AD10E6" w:rsidP="003219E0">
      <w:pPr>
        <w:rPr>
          <w:szCs w:val="24"/>
        </w:rPr>
      </w:pPr>
    </w:p>
    <w:p w14:paraId="2895C93E" w14:textId="77777777" w:rsidR="00AD10E6" w:rsidRPr="00AD72BE" w:rsidRDefault="00AD10E6" w:rsidP="00AD10E6">
      <w:pPr>
        <w:rPr>
          <w:szCs w:val="24"/>
        </w:rPr>
      </w:pPr>
      <w:r w:rsidRPr="00AD72BE">
        <w:rPr>
          <w:szCs w:val="24"/>
        </w:rPr>
        <w:t xml:space="preserve">While you will be determining your own solution for the courseware development and course delivery, NFA expects that the course delivery will take 8 hours per day.  Industry standard for </w:t>
      </w:r>
      <w:r w:rsidRPr="00D00E43">
        <w:rPr>
          <w:szCs w:val="24"/>
          <w:highlight w:val="yellow"/>
        </w:rPr>
        <w:t>courseware development is between 2 to 10 hours per hour of delivery</w:t>
      </w:r>
      <w:r w:rsidRPr="00AD72BE">
        <w:rPr>
          <w:szCs w:val="24"/>
        </w:rPr>
        <w:t xml:space="preserve">.  </w:t>
      </w:r>
    </w:p>
    <w:p w14:paraId="15561403" w14:textId="77777777" w:rsidR="003219E0" w:rsidRPr="00AD72BE" w:rsidRDefault="003219E0" w:rsidP="003219E0">
      <w:pPr>
        <w:rPr>
          <w:szCs w:val="24"/>
          <w:u w:val="single"/>
        </w:rPr>
      </w:pPr>
    </w:p>
    <w:p w14:paraId="224A6B51" w14:textId="124D292D" w:rsidR="003219E0" w:rsidRPr="00AD72BE" w:rsidRDefault="00E62948" w:rsidP="003219E0">
      <w:pPr>
        <w:rPr>
          <w:szCs w:val="24"/>
        </w:rPr>
      </w:pPr>
      <w:r w:rsidRPr="00AD72BE">
        <w:rPr>
          <w:b/>
          <w:szCs w:val="24"/>
        </w:rPr>
        <w:t>Competitive</w:t>
      </w:r>
      <w:r w:rsidR="000A7611" w:rsidRPr="00AD72BE">
        <w:rPr>
          <w:b/>
          <w:szCs w:val="24"/>
        </w:rPr>
        <w:t xml:space="preserve"> Situation</w:t>
      </w:r>
      <w:r w:rsidR="000A7611" w:rsidRPr="00AD72BE">
        <w:rPr>
          <w:szCs w:val="24"/>
          <w:u w:val="single"/>
        </w:rPr>
        <w:br/>
      </w:r>
      <w:r w:rsidR="000A7611" w:rsidRPr="00AD72BE">
        <w:rPr>
          <w:szCs w:val="24"/>
        </w:rPr>
        <w:t xml:space="preserve">The Best Little </w:t>
      </w:r>
      <w:proofErr w:type="spellStart"/>
      <w:r w:rsidR="000A7611" w:rsidRPr="00AD72BE">
        <w:rPr>
          <w:szCs w:val="24"/>
        </w:rPr>
        <w:t>Traininghouse</w:t>
      </w:r>
      <w:proofErr w:type="spellEnd"/>
      <w:r w:rsidR="000A7611" w:rsidRPr="00AD72BE">
        <w:rPr>
          <w:szCs w:val="24"/>
        </w:rPr>
        <w:t xml:space="preserve"> in Town</w:t>
      </w:r>
      <w:r w:rsidR="00D00E43">
        <w:rPr>
          <w:szCs w:val="24"/>
        </w:rPr>
        <w:t xml:space="preserve"> </w:t>
      </w:r>
      <w:r w:rsidR="00D00E43" w:rsidRPr="00D00E43">
        <w:rPr>
          <w:szCs w:val="24"/>
          <w:highlight w:val="yellow"/>
        </w:rPr>
        <w:t xml:space="preserve">(in town, in </w:t>
      </w:r>
      <w:proofErr w:type="spellStart"/>
      <w:r w:rsidR="00D00E43" w:rsidRPr="00D00E43">
        <w:rPr>
          <w:szCs w:val="24"/>
          <w:highlight w:val="yellow"/>
        </w:rPr>
        <w:t>Emittsburg</w:t>
      </w:r>
      <w:proofErr w:type="spellEnd"/>
      <w:r w:rsidR="00D00E43" w:rsidRPr="00D00E43">
        <w:rPr>
          <w:szCs w:val="24"/>
          <w:highlight w:val="yellow"/>
        </w:rPr>
        <w:t>, MD</w:t>
      </w:r>
      <w:r w:rsidR="00D00E43">
        <w:rPr>
          <w:szCs w:val="24"/>
        </w:rPr>
        <w:t>)</w:t>
      </w:r>
      <w:r w:rsidR="000A7611" w:rsidRPr="00AD72BE">
        <w:rPr>
          <w:szCs w:val="24"/>
        </w:rPr>
        <w:t xml:space="preserve"> has been heavily marketing the client</w:t>
      </w:r>
      <w:proofErr w:type="gramStart"/>
      <w:r w:rsidR="000A7611" w:rsidRPr="00AD72BE">
        <w:rPr>
          <w:szCs w:val="24"/>
        </w:rPr>
        <w:t xml:space="preserve">.  </w:t>
      </w:r>
      <w:proofErr w:type="gramEnd"/>
      <w:r w:rsidR="000A7611" w:rsidRPr="00AD72BE">
        <w:rPr>
          <w:szCs w:val="24"/>
        </w:rPr>
        <w:t xml:space="preserve">Based on their </w:t>
      </w:r>
      <w:proofErr w:type="gramStart"/>
      <w:r w:rsidR="000A7611" w:rsidRPr="00AD72BE">
        <w:rPr>
          <w:szCs w:val="24"/>
        </w:rPr>
        <w:t>past history</w:t>
      </w:r>
      <w:proofErr w:type="gramEnd"/>
      <w:r w:rsidR="000A7611" w:rsidRPr="00AD72BE">
        <w:rPr>
          <w:szCs w:val="24"/>
        </w:rPr>
        <w:t>, they typically low</w:t>
      </w:r>
      <w:r w:rsidR="00697661">
        <w:rPr>
          <w:szCs w:val="24"/>
        </w:rPr>
        <w:t>-</w:t>
      </w:r>
      <w:r w:rsidR="000A7611" w:rsidRPr="00AD72BE">
        <w:rPr>
          <w:szCs w:val="24"/>
        </w:rPr>
        <w:t xml:space="preserve">ball their bids and win a lot of business, particularly </w:t>
      </w:r>
      <w:r w:rsidR="002256F0">
        <w:rPr>
          <w:szCs w:val="24"/>
        </w:rPr>
        <w:t>LPTA contracts</w:t>
      </w:r>
      <w:r w:rsidR="000A7611" w:rsidRPr="00AD72BE">
        <w:rPr>
          <w:szCs w:val="24"/>
        </w:rPr>
        <w:t xml:space="preserve">. They </w:t>
      </w:r>
      <w:proofErr w:type="gramStart"/>
      <w:r w:rsidR="000A7611" w:rsidRPr="00AD72BE">
        <w:rPr>
          <w:szCs w:val="24"/>
        </w:rPr>
        <w:t>don’t</w:t>
      </w:r>
      <w:proofErr w:type="gramEnd"/>
      <w:r w:rsidR="000A7611" w:rsidRPr="00AD72BE">
        <w:rPr>
          <w:szCs w:val="24"/>
        </w:rPr>
        <w:t xml:space="preserve"> care about making a lot of profit but rather growing the company.  Their competitive rates (including fee)</w:t>
      </w:r>
      <w:r w:rsidR="003219E0" w:rsidRPr="00AD72BE">
        <w:rPr>
          <w:szCs w:val="24"/>
        </w:rPr>
        <w:t xml:space="preserve"> </w:t>
      </w:r>
      <w:r w:rsidR="000A7611" w:rsidRPr="00AD72BE">
        <w:rPr>
          <w:szCs w:val="24"/>
        </w:rPr>
        <w:t>have been</w:t>
      </w:r>
      <w:r w:rsidR="003219E0" w:rsidRPr="00AD72BE">
        <w:rPr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890"/>
        <w:gridCol w:w="3420"/>
        <w:gridCol w:w="1080"/>
      </w:tblGrid>
      <w:tr w:rsidR="003219E0" w:rsidRPr="00AD72BE" w14:paraId="560FB64E" w14:textId="77777777" w:rsidTr="00AD72BE">
        <w:tc>
          <w:tcPr>
            <w:tcW w:w="2808" w:type="dxa"/>
          </w:tcPr>
          <w:p w14:paraId="1C03CD0F" w14:textId="77777777" w:rsidR="003219E0" w:rsidRPr="00AD72BE" w:rsidRDefault="003219E0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 xml:space="preserve">Project Manager </w:t>
            </w:r>
          </w:p>
        </w:tc>
        <w:tc>
          <w:tcPr>
            <w:tcW w:w="1890" w:type="dxa"/>
          </w:tcPr>
          <w:p w14:paraId="58DE68A0" w14:textId="77777777" w:rsidR="003219E0" w:rsidRPr="00AD72BE" w:rsidRDefault="003219E0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$105</w:t>
            </w:r>
          </w:p>
        </w:tc>
        <w:tc>
          <w:tcPr>
            <w:tcW w:w="3420" w:type="dxa"/>
          </w:tcPr>
          <w:p w14:paraId="6760BA75" w14:textId="77777777" w:rsidR="003219E0" w:rsidRPr="00AD72BE" w:rsidRDefault="003219E0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SME Sr.</w:t>
            </w:r>
          </w:p>
        </w:tc>
        <w:tc>
          <w:tcPr>
            <w:tcW w:w="1080" w:type="dxa"/>
          </w:tcPr>
          <w:p w14:paraId="04DE0FC5" w14:textId="77777777" w:rsidR="003219E0" w:rsidRPr="00AD72BE" w:rsidRDefault="003219E0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$100</w:t>
            </w:r>
          </w:p>
        </w:tc>
      </w:tr>
      <w:tr w:rsidR="003219E0" w:rsidRPr="00AD72BE" w14:paraId="056A1D60" w14:textId="77777777" w:rsidTr="00AD72BE">
        <w:tc>
          <w:tcPr>
            <w:tcW w:w="2808" w:type="dxa"/>
          </w:tcPr>
          <w:p w14:paraId="33D1C1F4" w14:textId="77777777" w:rsidR="003219E0" w:rsidRPr="00AD72BE" w:rsidRDefault="003219E0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Training Specialist Sr.</w:t>
            </w:r>
          </w:p>
        </w:tc>
        <w:tc>
          <w:tcPr>
            <w:tcW w:w="1890" w:type="dxa"/>
          </w:tcPr>
          <w:p w14:paraId="110A6B89" w14:textId="77777777" w:rsidR="003219E0" w:rsidRPr="00AD72BE" w:rsidRDefault="003219E0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$83</w:t>
            </w:r>
          </w:p>
        </w:tc>
        <w:tc>
          <w:tcPr>
            <w:tcW w:w="3420" w:type="dxa"/>
          </w:tcPr>
          <w:p w14:paraId="57CC1B98" w14:textId="77777777" w:rsidR="003219E0" w:rsidRPr="00AD72BE" w:rsidRDefault="003219E0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SME Mid</w:t>
            </w:r>
          </w:p>
        </w:tc>
        <w:tc>
          <w:tcPr>
            <w:tcW w:w="1080" w:type="dxa"/>
          </w:tcPr>
          <w:p w14:paraId="4C4B723B" w14:textId="77777777" w:rsidR="003219E0" w:rsidRPr="00AD72BE" w:rsidRDefault="00BD3168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$</w:t>
            </w:r>
            <w:r w:rsidR="003219E0" w:rsidRPr="00AD72BE">
              <w:rPr>
                <w:szCs w:val="24"/>
              </w:rPr>
              <w:t>85</w:t>
            </w:r>
          </w:p>
        </w:tc>
      </w:tr>
      <w:tr w:rsidR="003219E0" w:rsidRPr="00AD72BE" w14:paraId="0761EE45" w14:textId="77777777" w:rsidTr="00AD72BE">
        <w:tc>
          <w:tcPr>
            <w:tcW w:w="2808" w:type="dxa"/>
          </w:tcPr>
          <w:p w14:paraId="52F59A7B" w14:textId="77777777" w:rsidR="003219E0" w:rsidRPr="00AD72BE" w:rsidRDefault="003219E0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Training Specialist Mid.</w:t>
            </w:r>
          </w:p>
        </w:tc>
        <w:tc>
          <w:tcPr>
            <w:tcW w:w="1890" w:type="dxa"/>
          </w:tcPr>
          <w:p w14:paraId="333439C6" w14:textId="77777777" w:rsidR="003219E0" w:rsidRPr="00AD72BE" w:rsidRDefault="00BD3168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$</w:t>
            </w:r>
            <w:r w:rsidR="003219E0" w:rsidRPr="00AD72BE">
              <w:rPr>
                <w:szCs w:val="24"/>
              </w:rPr>
              <w:t>66</w:t>
            </w:r>
          </w:p>
        </w:tc>
        <w:tc>
          <w:tcPr>
            <w:tcW w:w="3420" w:type="dxa"/>
          </w:tcPr>
          <w:p w14:paraId="759939A4" w14:textId="77777777" w:rsidR="003219E0" w:rsidRPr="00AD72BE" w:rsidRDefault="003219E0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Technical Writer</w:t>
            </w:r>
          </w:p>
        </w:tc>
        <w:tc>
          <w:tcPr>
            <w:tcW w:w="1080" w:type="dxa"/>
          </w:tcPr>
          <w:p w14:paraId="12454B2E" w14:textId="77777777" w:rsidR="003219E0" w:rsidRPr="00AD72BE" w:rsidRDefault="00BD3168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$</w:t>
            </w:r>
            <w:r w:rsidR="003219E0" w:rsidRPr="00AD72BE">
              <w:rPr>
                <w:szCs w:val="24"/>
              </w:rPr>
              <w:t>52</w:t>
            </w:r>
          </w:p>
        </w:tc>
      </w:tr>
      <w:tr w:rsidR="003219E0" w:rsidRPr="00AD72BE" w14:paraId="1A9FEBB4" w14:textId="77777777" w:rsidTr="00AD72BE">
        <w:tc>
          <w:tcPr>
            <w:tcW w:w="2808" w:type="dxa"/>
          </w:tcPr>
          <w:p w14:paraId="52FE7647" w14:textId="77777777" w:rsidR="003219E0" w:rsidRPr="00AD72BE" w:rsidRDefault="003219E0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Training Developer</w:t>
            </w:r>
          </w:p>
        </w:tc>
        <w:tc>
          <w:tcPr>
            <w:tcW w:w="1890" w:type="dxa"/>
          </w:tcPr>
          <w:p w14:paraId="070C57E4" w14:textId="77777777" w:rsidR="003219E0" w:rsidRPr="00AD72BE" w:rsidRDefault="00BD3168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$</w:t>
            </w:r>
            <w:r w:rsidR="003219E0" w:rsidRPr="00AD72BE">
              <w:rPr>
                <w:szCs w:val="24"/>
              </w:rPr>
              <w:t>58</w:t>
            </w:r>
          </w:p>
        </w:tc>
        <w:tc>
          <w:tcPr>
            <w:tcW w:w="3420" w:type="dxa"/>
          </w:tcPr>
          <w:p w14:paraId="7F946DFC" w14:textId="77777777" w:rsidR="003219E0" w:rsidRPr="00AD72BE" w:rsidRDefault="003219E0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 xml:space="preserve">Graphics </w:t>
            </w:r>
          </w:p>
        </w:tc>
        <w:tc>
          <w:tcPr>
            <w:tcW w:w="1080" w:type="dxa"/>
          </w:tcPr>
          <w:p w14:paraId="7C4C6A88" w14:textId="77777777" w:rsidR="003219E0" w:rsidRPr="00AD72BE" w:rsidRDefault="003219E0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$34</w:t>
            </w:r>
          </w:p>
        </w:tc>
      </w:tr>
    </w:tbl>
    <w:p w14:paraId="04221B75" w14:textId="77777777" w:rsidR="003219E0" w:rsidRPr="00AD72BE" w:rsidRDefault="003219E0" w:rsidP="003219E0">
      <w:pPr>
        <w:rPr>
          <w:szCs w:val="24"/>
        </w:rPr>
      </w:pPr>
    </w:p>
    <w:p w14:paraId="2B83FA6C" w14:textId="35316BCE" w:rsidR="00DD3DE7" w:rsidRPr="00AD72BE" w:rsidRDefault="00DD3DE7" w:rsidP="00DD3DE7">
      <w:pPr>
        <w:rPr>
          <w:szCs w:val="24"/>
        </w:rPr>
      </w:pPr>
      <w:r w:rsidRPr="00AD72BE">
        <w:rPr>
          <w:szCs w:val="24"/>
        </w:rPr>
        <w:t xml:space="preserve">The </w:t>
      </w:r>
      <w:r w:rsidRPr="00D00E43">
        <w:rPr>
          <w:szCs w:val="24"/>
          <w:highlight w:val="yellow"/>
        </w:rPr>
        <w:t>Hook and Ladder Training Company</w:t>
      </w:r>
      <w:r w:rsidR="00D00E43" w:rsidRPr="00D00E43">
        <w:rPr>
          <w:szCs w:val="24"/>
          <w:highlight w:val="yellow"/>
        </w:rPr>
        <w:t xml:space="preserve"> (in </w:t>
      </w:r>
      <w:r w:rsidR="002256F0">
        <w:rPr>
          <w:szCs w:val="24"/>
          <w:highlight w:val="yellow"/>
        </w:rPr>
        <w:t>Virginia Beach</w:t>
      </w:r>
      <w:r w:rsidR="00D00E43">
        <w:rPr>
          <w:szCs w:val="24"/>
          <w:highlight w:val="yellow"/>
        </w:rPr>
        <w:t>, VA</w:t>
      </w:r>
      <w:r w:rsidR="00D00E43" w:rsidRPr="00D00E43">
        <w:rPr>
          <w:szCs w:val="24"/>
          <w:highlight w:val="yellow"/>
        </w:rPr>
        <w:t>)</w:t>
      </w:r>
      <w:r w:rsidRPr="00AD72BE">
        <w:rPr>
          <w:szCs w:val="24"/>
        </w:rPr>
        <w:t xml:space="preserve"> has been working with NFA for over 20 years and </w:t>
      </w:r>
      <w:proofErr w:type="gramStart"/>
      <w:r w:rsidRPr="00AD72BE">
        <w:rPr>
          <w:szCs w:val="24"/>
        </w:rPr>
        <w:t>is entrenched</w:t>
      </w:r>
      <w:proofErr w:type="gramEnd"/>
      <w:r w:rsidRPr="00AD72BE">
        <w:rPr>
          <w:szCs w:val="24"/>
        </w:rPr>
        <w:t xml:space="preserve"> with the client. Based on their past history, they usually will try to sell additional features to the client even if that’s not being asked for.  They typically win a lot of fir</w:t>
      </w:r>
      <w:r w:rsidR="00697661">
        <w:rPr>
          <w:szCs w:val="24"/>
        </w:rPr>
        <w:t>e prevention training business.</w:t>
      </w:r>
      <w:r w:rsidRPr="00AD72BE">
        <w:rPr>
          <w:szCs w:val="24"/>
        </w:rPr>
        <w:t xml:space="preserve">  NFA loves them. Their competitive rates (including fee) have been: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890"/>
        <w:gridCol w:w="3420"/>
        <w:gridCol w:w="1080"/>
      </w:tblGrid>
      <w:tr w:rsidR="00DD3DE7" w:rsidRPr="00AD72BE" w14:paraId="51B47D44" w14:textId="77777777" w:rsidTr="00AD72BE">
        <w:tc>
          <w:tcPr>
            <w:tcW w:w="2808" w:type="dxa"/>
          </w:tcPr>
          <w:p w14:paraId="012ACD71" w14:textId="77777777" w:rsidR="00DD3DE7" w:rsidRPr="00AD72BE" w:rsidRDefault="00DD3DE7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 xml:space="preserve">Project Manager </w:t>
            </w:r>
          </w:p>
        </w:tc>
        <w:tc>
          <w:tcPr>
            <w:tcW w:w="1890" w:type="dxa"/>
          </w:tcPr>
          <w:p w14:paraId="6218111C" w14:textId="77777777" w:rsidR="00DD3DE7" w:rsidRPr="00AD72BE" w:rsidRDefault="003B6945" w:rsidP="003B6945">
            <w:pPr>
              <w:rPr>
                <w:szCs w:val="24"/>
              </w:rPr>
            </w:pPr>
            <w:r w:rsidRPr="00AD72BE">
              <w:rPr>
                <w:szCs w:val="24"/>
              </w:rPr>
              <w:t>$120</w:t>
            </w:r>
          </w:p>
        </w:tc>
        <w:tc>
          <w:tcPr>
            <w:tcW w:w="3420" w:type="dxa"/>
          </w:tcPr>
          <w:p w14:paraId="50554DB1" w14:textId="77777777" w:rsidR="00DD3DE7" w:rsidRPr="00AD72BE" w:rsidRDefault="00DD3DE7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SME Sr.</w:t>
            </w:r>
          </w:p>
        </w:tc>
        <w:tc>
          <w:tcPr>
            <w:tcW w:w="1080" w:type="dxa"/>
          </w:tcPr>
          <w:p w14:paraId="73926187" w14:textId="77777777" w:rsidR="00DD3DE7" w:rsidRPr="00AD72BE" w:rsidRDefault="00DD3DE7" w:rsidP="003B6945">
            <w:pPr>
              <w:rPr>
                <w:szCs w:val="24"/>
              </w:rPr>
            </w:pPr>
            <w:r w:rsidRPr="00AD72BE">
              <w:rPr>
                <w:szCs w:val="24"/>
              </w:rPr>
              <w:t>$</w:t>
            </w:r>
            <w:r w:rsidR="003B6945" w:rsidRPr="00AD72BE">
              <w:rPr>
                <w:szCs w:val="24"/>
              </w:rPr>
              <w:t>150</w:t>
            </w:r>
          </w:p>
        </w:tc>
      </w:tr>
      <w:tr w:rsidR="00DD3DE7" w:rsidRPr="00AD72BE" w14:paraId="4394BCCC" w14:textId="77777777" w:rsidTr="00AD72BE">
        <w:tc>
          <w:tcPr>
            <w:tcW w:w="2808" w:type="dxa"/>
          </w:tcPr>
          <w:p w14:paraId="1436720C" w14:textId="77777777" w:rsidR="00DD3DE7" w:rsidRPr="00AD72BE" w:rsidRDefault="003B6945" w:rsidP="003B6945">
            <w:pPr>
              <w:rPr>
                <w:szCs w:val="24"/>
              </w:rPr>
            </w:pPr>
            <w:r w:rsidRPr="00AD72BE">
              <w:rPr>
                <w:szCs w:val="24"/>
              </w:rPr>
              <w:t xml:space="preserve">Trainer </w:t>
            </w:r>
            <w:r w:rsidR="00DD3DE7" w:rsidRPr="00AD72BE">
              <w:rPr>
                <w:szCs w:val="24"/>
              </w:rPr>
              <w:t xml:space="preserve"> Sr.</w:t>
            </w:r>
          </w:p>
        </w:tc>
        <w:tc>
          <w:tcPr>
            <w:tcW w:w="1890" w:type="dxa"/>
          </w:tcPr>
          <w:p w14:paraId="07C1EFC2" w14:textId="77777777" w:rsidR="00DD3DE7" w:rsidRPr="00AD72BE" w:rsidRDefault="00DD3DE7" w:rsidP="00BD3168">
            <w:pPr>
              <w:rPr>
                <w:szCs w:val="24"/>
              </w:rPr>
            </w:pPr>
            <w:r w:rsidRPr="00AD72BE">
              <w:rPr>
                <w:szCs w:val="24"/>
              </w:rPr>
              <w:t xml:space="preserve">$ </w:t>
            </w:r>
            <w:r w:rsidR="003B6945" w:rsidRPr="00AD72BE">
              <w:rPr>
                <w:szCs w:val="24"/>
              </w:rPr>
              <w:t>94</w:t>
            </w:r>
          </w:p>
        </w:tc>
        <w:tc>
          <w:tcPr>
            <w:tcW w:w="3420" w:type="dxa"/>
          </w:tcPr>
          <w:p w14:paraId="36179E33" w14:textId="77777777" w:rsidR="00DD3DE7" w:rsidRPr="00AD72BE" w:rsidRDefault="00DD3DE7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SME Mid</w:t>
            </w:r>
          </w:p>
        </w:tc>
        <w:tc>
          <w:tcPr>
            <w:tcW w:w="1080" w:type="dxa"/>
          </w:tcPr>
          <w:p w14:paraId="431CD143" w14:textId="77777777" w:rsidR="00DD3DE7" w:rsidRPr="00AD72BE" w:rsidRDefault="003B6945" w:rsidP="003B6945">
            <w:pPr>
              <w:rPr>
                <w:szCs w:val="24"/>
              </w:rPr>
            </w:pPr>
            <w:r w:rsidRPr="00AD72BE">
              <w:rPr>
                <w:szCs w:val="24"/>
              </w:rPr>
              <w:t>$120</w:t>
            </w:r>
          </w:p>
        </w:tc>
      </w:tr>
      <w:tr w:rsidR="00DD3DE7" w:rsidRPr="00AD72BE" w14:paraId="265C4E1E" w14:textId="77777777" w:rsidTr="00AD72BE">
        <w:tc>
          <w:tcPr>
            <w:tcW w:w="2808" w:type="dxa"/>
          </w:tcPr>
          <w:p w14:paraId="3C1BC68F" w14:textId="77777777" w:rsidR="00DD3DE7" w:rsidRPr="00AD72BE" w:rsidRDefault="00DD3DE7" w:rsidP="003B6945">
            <w:pPr>
              <w:rPr>
                <w:szCs w:val="24"/>
              </w:rPr>
            </w:pPr>
            <w:r w:rsidRPr="00AD72BE">
              <w:rPr>
                <w:szCs w:val="24"/>
              </w:rPr>
              <w:t>Train</w:t>
            </w:r>
            <w:r w:rsidR="003B6945" w:rsidRPr="00AD72BE">
              <w:rPr>
                <w:szCs w:val="24"/>
              </w:rPr>
              <w:t xml:space="preserve">er </w:t>
            </w:r>
            <w:r w:rsidRPr="00AD72BE">
              <w:rPr>
                <w:szCs w:val="24"/>
              </w:rPr>
              <w:t xml:space="preserve"> Mid.</w:t>
            </w:r>
          </w:p>
        </w:tc>
        <w:tc>
          <w:tcPr>
            <w:tcW w:w="1890" w:type="dxa"/>
          </w:tcPr>
          <w:p w14:paraId="109D3DBC" w14:textId="77777777" w:rsidR="00DD3DE7" w:rsidRPr="00AD72BE" w:rsidRDefault="00BD3168" w:rsidP="003B6945">
            <w:pPr>
              <w:rPr>
                <w:szCs w:val="24"/>
              </w:rPr>
            </w:pPr>
            <w:r w:rsidRPr="00AD72BE">
              <w:rPr>
                <w:szCs w:val="24"/>
              </w:rPr>
              <w:t>$</w:t>
            </w:r>
            <w:r w:rsidR="003B6945" w:rsidRPr="00AD72BE">
              <w:rPr>
                <w:szCs w:val="24"/>
              </w:rPr>
              <w:t>75</w:t>
            </w:r>
          </w:p>
        </w:tc>
        <w:tc>
          <w:tcPr>
            <w:tcW w:w="3420" w:type="dxa"/>
          </w:tcPr>
          <w:p w14:paraId="7B560A58" w14:textId="77777777" w:rsidR="00DD3DE7" w:rsidRPr="00AD72BE" w:rsidRDefault="00DD3DE7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Technical Writer</w:t>
            </w:r>
          </w:p>
        </w:tc>
        <w:tc>
          <w:tcPr>
            <w:tcW w:w="1080" w:type="dxa"/>
          </w:tcPr>
          <w:p w14:paraId="2ED7C2E3" w14:textId="77777777" w:rsidR="00DD3DE7" w:rsidRPr="00AD72BE" w:rsidRDefault="00BD3168" w:rsidP="003B6945">
            <w:pPr>
              <w:rPr>
                <w:szCs w:val="24"/>
              </w:rPr>
            </w:pPr>
            <w:r w:rsidRPr="00AD72BE">
              <w:rPr>
                <w:szCs w:val="24"/>
              </w:rPr>
              <w:t>$</w:t>
            </w:r>
            <w:r w:rsidR="003B6945" w:rsidRPr="00AD72BE">
              <w:rPr>
                <w:szCs w:val="24"/>
              </w:rPr>
              <w:t>70</w:t>
            </w:r>
          </w:p>
        </w:tc>
      </w:tr>
      <w:tr w:rsidR="00DD3DE7" w:rsidRPr="00AD72BE" w14:paraId="0E6371F1" w14:textId="77777777" w:rsidTr="00AD72BE">
        <w:tc>
          <w:tcPr>
            <w:tcW w:w="2808" w:type="dxa"/>
          </w:tcPr>
          <w:p w14:paraId="3E2D8B99" w14:textId="77777777" w:rsidR="00DD3DE7" w:rsidRPr="00AD72BE" w:rsidRDefault="003B6945" w:rsidP="003B6945">
            <w:pPr>
              <w:rPr>
                <w:szCs w:val="24"/>
              </w:rPr>
            </w:pPr>
            <w:r w:rsidRPr="00AD72BE">
              <w:rPr>
                <w:szCs w:val="24"/>
              </w:rPr>
              <w:t xml:space="preserve">Course </w:t>
            </w:r>
            <w:r w:rsidR="00DD3DE7" w:rsidRPr="00AD72BE">
              <w:rPr>
                <w:szCs w:val="24"/>
              </w:rPr>
              <w:t>Developer</w:t>
            </w:r>
          </w:p>
        </w:tc>
        <w:tc>
          <w:tcPr>
            <w:tcW w:w="1890" w:type="dxa"/>
          </w:tcPr>
          <w:p w14:paraId="745136FC" w14:textId="77777777" w:rsidR="00DD3DE7" w:rsidRPr="00AD72BE" w:rsidRDefault="00BD3168" w:rsidP="003B6945">
            <w:pPr>
              <w:rPr>
                <w:szCs w:val="24"/>
              </w:rPr>
            </w:pPr>
            <w:r w:rsidRPr="00AD72BE">
              <w:rPr>
                <w:szCs w:val="24"/>
              </w:rPr>
              <w:t>$</w:t>
            </w:r>
            <w:r w:rsidR="003B6945" w:rsidRPr="00AD72BE">
              <w:rPr>
                <w:szCs w:val="24"/>
              </w:rPr>
              <w:t>67</w:t>
            </w:r>
          </w:p>
        </w:tc>
        <w:tc>
          <w:tcPr>
            <w:tcW w:w="3420" w:type="dxa"/>
          </w:tcPr>
          <w:p w14:paraId="6AB7498C" w14:textId="77777777" w:rsidR="00DD3DE7" w:rsidRPr="00AD72BE" w:rsidRDefault="00DD3DE7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 xml:space="preserve">Graphics </w:t>
            </w:r>
          </w:p>
        </w:tc>
        <w:tc>
          <w:tcPr>
            <w:tcW w:w="1080" w:type="dxa"/>
          </w:tcPr>
          <w:p w14:paraId="148D5E32" w14:textId="77777777" w:rsidR="00DD3DE7" w:rsidRPr="00AD72BE" w:rsidRDefault="00DD3DE7" w:rsidP="003B6945">
            <w:pPr>
              <w:rPr>
                <w:szCs w:val="24"/>
              </w:rPr>
            </w:pPr>
            <w:r w:rsidRPr="00AD72BE">
              <w:rPr>
                <w:szCs w:val="24"/>
              </w:rPr>
              <w:t>$</w:t>
            </w:r>
            <w:r w:rsidR="003B6945" w:rsidRPr="00AD72BE">
              <w:rPr>
                <w:szCs w:val="24"/>
              </w:rPr>
              <w:t>40</w:t>
            </w:r>
          </w:p>
        </w:tc>
      </w:tr>
    </w:tbl>
    <w:p w14:paraId="1816F2DC" w14:textId="77777777" w:rsidR="00DD3DE7" w:rsidRPr="00AD72BE" w:rsidRDefault="00DD3DE7" w:rsidP="003219E0">
      <w:pPr>
        <w:rPr>
          <w:szCs w:val="24"/>
        </w:rPr>
      </w:pPr>
    </w:p>
    <w:p w14:paraId="436FA043" w14:textId="0C3309BF" w:rsidR="00BD3168" w:rsidRPr="00AD72BE" w:rsidRDefault="00BD3168" w:rsidP="00BD3168">
      <w:pPr>
        <w:rPr>
          <w:szCs w:val="24"/>
        </w:rPr>
      </w:pPr>
      <w:r w:rsidRPr="00AD72BE">
        <w:rPr>
          <w:szCs w:val="24"/>
        </w:rPr>
        <w:t xml:space="preserve">The </w:t>
      </w:r>
      <w:proofErr w:type="gramStart"/>
      <w:r w:rsidRPr="00AD72BE">
        <w:rPr>
          <w:szCs w:val="24"/>
        </w:rPr>
        <w:t>By</w:t>
      </w:r>
      <w:proofErr w:type="gramEnd"/>
      <w:r w:rsidRPr="00AD72BE">
        <w:rPr>
          <w:szCs w:val="24"/>
        </w:rPr>
        <w:t xml:space="preserve"> the Book Training Company</w:t>
      </w:r>
      <w:r w:rsidR="00D00E43">
        <w:rPr>
          <w:szCs w:val="24"/>
        </w:rPr>
        <w:t xml:space="preserve"> </w:t>
      </w:r>
      <w:r w:rsidR="00D00E43" w:rsidRPr="00D00E43">
        <w:rPr>
          <w:szCs w:val="24"/>
          <w:highlight w:val="yellow"/>
        </w:rPr>
        <w:t>(Cincinnati, Ohio)</w:t>
      </w:r>
      <w:r w:rsidRPr="00AD72BE">
        <w:rPr>
          <w:szCs w:val="24"/>
        </w:rPr>
        <w:t xml:space="preserve"> does not have history with NFA but is a well-known training company with other agencies such as DoD and DOE.   By their name, they play it safe and win some work but it is usually on a cost reimbursement basis.  Based on their </w:t>
      </w:r>
      <w:proofErr w:type="gramStart"/>
      <w:r w:rsidRPr="00AD72BE">
        <w:rPr>
          <w:szCs w:val="24"/>
        </w:rPr>
        <w:t>past history</w:t>
      </w:r>
      <w:proofErr w:type="gramEnd"/>
      <w:r w:rsidRPr="00AD72BE">
        <w:rPr>
          <w:szCs w:val="24"/>
        </w:rPr>
        <w:t>, they usually will only bid what is asked for</w:t>
      </w:r>
      <w:r w:rsidR="009527BB">
        <w:rPr>
          <w:szCs w:val="24"/>
        </w:rPr>
        <w:t>.</w:t>
      </w:r>
      <w:r w:rsidRPr="00AD72BE">
        <w:rPr>
          <w:szCs w:val="24"/>
        </w:rPr>
        <w:t xml:space="preserve"> Their competitive rates (including fee) have been: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890"/>
        <w:gridCol w:w="3420"/>
        <w:gridCol w:w="1080"/>
      </w:tblGrid>
      <w:tr w:rsidR="00BD3168" w:rsidRPr="00AD72BE" w14:paraId="30A011DF" w14:textId="77777777" w:rsidTr="00AD72BE">
        <w:tc>
          <w:tcPr>
            <w:tcW w:w="2808" w:type="dxa"/>
          </w:tcPr>
          <w:p w14:paraId="2C6408FA" w14:textId="77777777" w:rsidR="00BD3168" w:rsidRPr="00AD72BE" w:rsidRDefault="00BD3168" w:rsidP="00BD3168">
            <w:pPr>
              <w:rPr>
                <w:szCs w:val="24"/>
              </w:rPr>
            </w:pPr>
            <w:r w:rsidRPr="00AD72BE">
              <w:rPr>
                <w:szCs w:val="24"/>
              </w:rPr>
              <w:t xml:space="preserve">Program Manager </w:t>
            </w:r>
          </w:p>
        </w:tc>
        <w:tc>
          <w:tcPr>
            <w:tcW w:w="1890" w:type="dxa"/>
          </w:tcPr>
          <w:p w14:paraId="14B9221C" w14:textId="77777777" w:rsidR="00BD3168" w:rsidRPr="00AD72BE" w:rsidRDefault="00BD3168" w:rsidP="00BD3168">
            <w:pPr>
              <w:rPr>
                <w:szCs w:val="24"/>
              </w:rPr>
            </w:pPr>
            <w:r w:rsidRPr="00AD72BE">
              <w:rPr>
                <w:szCs w:val="24"/>
              </w:rPr>
              <w:t>$135</w:t>
            </w:r>
          </w:p>
        </w:tc>
        <w:tc>
          <w:tcPr>
            <w:tcW w:w="3420" w:type="dxa"/>
          </w:tcPr>
          <w:p w14:paraId="1D5E43FF" w14:textId="77777777" w:rsidR="00BD3168" w:rsidRPr="00AD72BE" w:rsidRDefault="00BD3168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SME Sr.</w:t>
            </w:r>
          </w:p>
        </w:tc>
        <w:tc>
          <w:tcPr>
            <w:tcW w:w="1080" w:type="dxa"/>
          </w:tcPr>
          <w:p w14:paraId="44634D7A" w14:textId="77777777" w:rsidR="00BD3168" w:rsidRPr="00AD72BE" w:rsidRDefault="00BD3168" w:rsidP="00BD3168">
            <w:pPr>
              <w:rPr>
                <w:szCs w:val="24"/>
              </w:rPr>
            </w:pPr>
            <w:r w:rsidRPr="00AD72BE">
              <w:rPr>
                <w:szCs w:val="24"/>
              </w:rPr>
              <w:t>$130</w:t>
            </w:r>
          </w:p>
        </w:tc>
      </w:tr>
      <w:tr w:rsidR="00BD3168" w:rsidRPr="00AD72BE" w14:paraId="42DCCD90" w14:textId="77777777" w:rsidTr="00AD72BE">
        <w:tc>
          <w:tcPr>
            <w:tcW w:w="2808" w:type="dxa"/>
          </w:tcPr>
          <w:p w14:paraId="07DA559B" w14:textId="77777777" w:rsidR="00BD3168" w:rsidRPr="00AD72BE" w:rsidRDefault="00BD3168" w:rsidP="00BD3168">
            <w:pPr>
              <w:rPr>
                <w:szCs w:val="24"/>
              </w:rPr>
            </w:pPr>
            <w:r w:rsidRPr="00AD72BE">
              <w:rPr>
                <w:szCs w:val="24"/>
              </w:rPr>
              <w:t>Senior Training Analyst</w:t>
            </w:r>
          </w:p>
        </w:tc>
        <w:tc>
          <w:tcPr>
            <w:tcW w:w="1890" w:type="dxa"/>
          </w:tcPr>
          <w:p w14:paraId="5E12DA9F" w14:textId="77777777" w:rsidR="00BD3168" w:rsidRPr="00AD72BE" w:rsidRDefault="00BD3168" w:rsidP="00BD3168">
            <w:pPr>
              <w:rPr>
                <w:szCs w:val="24"/>
              </w:rPr>
            </w:pPr>
            <w:r w:rsidRPr="00AD72BE">
              <w:rPr>
                <w:szCs w:val="24"/>
              </w:rPr>
              <w:t>$  92</w:t>
            </w:r>
          </w:p>
        </w:tc>
        <w:tc>
          <w:tcPr>
            <w:tcW w:w="3420" w:type="dxa"/>
          </w:tcPr>
          <w:p w14:paraId="1459F243" w14:textId="77777777" w:rsidR="00BD3168" w:rsidRPr="00AD72BE" w:rsidRDefault="00BD3168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SME Mid</w:t>
            </w:r>
          </w:p>
        </w:tc>
        <w:tc>
          <w:tcPr>
            <w:tcW w:w="1080" w:type="dxa"/>
          </w:tcPr>
          <w:p w14:paraId="59AFA86A" w14:textId="77777777" w:rsidR="00BD3168" w:rsidRPr="00AD72BE" w:rsidRDefault="00BD3168" w:rsidP="00BD3168">
            <w:pPr>
              <w:rPr>
                <w:szCs w:val="24"/>
              </w:rPr>
            </w:pPr>
            <w:r w:rsidRPr="00AD72BE">
              <w:rPr>
                <w:szCs w:val="24"/>
              </w:rPr>
              <w:t>$115</w:t>
            </w:r>
          </w:p>
        </w:tc>
      </w:tr>
      <w:tr w:rsidR="00BD3168" w:rsidRPr="00AD72BE" w14:paraId="3A8F3CE4" w14:textId="77777777" w:rsidTr="00AD72BE">
        <w:tc>
          <w:tcPr>
            <w:tcW w:w="2808" w:type="dxa"/>
          </w:tcPr>
          <w:p w14:paraId="2BC6EC19" w14:textId="77777777" w:rsidR="00BD3168" w:rsidRPr="00AD72BE" w:rsidRDefault="00BD3168" w:rsidP="00BD3168">
            <w:pPr>
              <w:rPr>
                <w:szCs w:val="24"/>
              </w:rPr>
            </w:pPr>
            <w:r w:rsidRPr="00AD72BE">
              <w:rPr>
                <w:szCs w:val="24"/>
              </w:rPr>
              <w:t>Mid Training Analyst</w:t>
            </w:r>
          </w:p>
        </w:tc>
        <w:tc>
          <w:tcPr>
            <w:tcW w:w="1890" w:type="dxa"/>
          </w:tcPr>
          <w:p w14:paraId="095C4C4F" w14:textId="77777777" w:rsidR="00BD3168" w:rsidRPr="00AD72BE" w:rsidRDefault="00BD3168" w:rsidP="00BD3168">
            <w:pPr>
              <w:rPr>
                <w:szCs w:val="24"/>
              </w:rPr>
            </w:pPr>
            <w:r w:rsidRPr="00AD72BE">
              <w:rPr>
                <w:szCs w:val="24"/>
              </w:rPr>
              <w:t>$  72</w:t>
            </w:r>
          </w:p>
        </w:tc>
        <w:tc>
          <w:tcPr>
            <w:tcW w:w="3420" w:type="dxa"/>
          </w:tcPr>
          <w:p w14:paraId="34E82248" w14:textId="77777777" w:rsidR="00BD3168" w:rsidRPr="00AD72BE" w:rsidRDefault="00BD3168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Technical Writer</w:t>
            </w:r>
          </w:p>
        </w:tc>
        <w:tc>
          <w:tcPr>
            <w:tcW w:w="1080" w:type="dxa"/>
          </w:tcPr>
          <w:p w14:paraId="4877E4BF" w14:textId="77777777" w:rsidR="00BD3168" w:rsidRPr="00AD72BE" w:rsidRDefault="00BD3168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$ 50</w:t>
            </w:r>
          </w:p>
        </w:tc>
      </w:tr>
      <w:tr w:rsidR="00BD3168" w:rsidRPr="00AD72BE" w14:paraId="6119D1E9" w14:textId="77777777" w:rsidTr="00AD72BE">
        <w:tc>
          <w:tcPr>
            <w:tcW w:w="2808" w:type="dxa"/>
          </w:tcPr>
          <w:p w14:paraId="241FD7F0" w14:textId="77777777" w:rsidR="00BD3168" w:rsidRPr="00AD72BE" w:rsidRDefault="00BD3168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>Senior Tech Trainer</w:t>
            </w:r>
          </w:p>
        </w:tc>
        <w:tc>
          <w:tcPr>
            <w:tcW w:w="1890" w:type="dxa"/>
          </w:tcPr>
          <w:p w14:paraId="74ABD53F" w14:textId="77777777" w:rsidR="00BD3168" w:rsidRPr="00AD72BE" w:rsidRDefault="00BD3168" w:rsidP="00BD3168">
            <w:pPr>
              <w:rPr>
                <w:szCs w:val="24"/>
              </w:rPr>
            </w:pPr>
            <w:r w:rsidRPr="00AD72BE">
              <w:rPr>
                <w:szCs w:val="24"/>
              </w:rPr>
              <w:t>$  45</w:t>
            </w:r>
          </w:p>
        </w:tc>
        <w:tc>
          <w:tcPr>
            <w:tcW w:w="3420" w:type="dxa"/>
          </w:tcPr>
          <w:p w14:paraId="7F20C187" w14:textId="77777777" w:rsidR="00BD3168" w:rsidRPr="00AD72BE" w:rsidRDefault="00BD3168" w:rsidP="000B6325">
            <w:pPr>
              <w:rPr>
                <w:szCs w:val="24"/>
              </w:rPr>
            </w:pPr>
            <w:r w:rsidRPr="00AD72BE">
              <w:rPr>
                <w:szCs w:val="24"/>
              </w:rPr>
              <w:t xml:space="preserve">Graphics </w:t>
            </w:r>
          </w:p>
        </w:tc>
        <w:tc>
          <w:tcPr>
            <w:tcW w:w="1080" w:type="dxa"/>
          </w:tcPr>
          <w:p w14:paraId="26AD4AC3" w14:textId="77777777" w:rsidR="00BD3168" w:rsidRPr="00AD72BE" w:rsidRDefault="00BD3168" w:rsidP="00BD3168">
            <w:pPr>
              <w:rPr>
                <w:szCs w:val="24"/>
              </w:rPr>
            </w:pPr>
            <w:r w:rsidRPr="00AD72BE">
              <w:rPr>
                <w:szCs w:val="24"/>
              </w:rPr>
              <w:t>$ 35</w:t>
            </w:r>
          </w:p>
        </w:tc>
      </w:tr>
    </w:tbl>
    <w:p w14:paraId="510C3239" w14:textId="1D09A726" w:rsidR="00E62948" w:rsidRPr="00AD72BE" w:rsidRDefault="00E62948" w:rsidP="003219E0">
      <w:pPr>
        <w:rPr>
          <w:rFonts w:eastAsia="Times New Roman"/>
          <w:szCs w:val="24"/>
          <w:lang w:bidi="ar-SA"/>
        </w:rPr>
      </w:pPr>
    </w:p>
    <w:sectPr w:rsidR="00E62948" w:rsidRPr="00AD72BE" w:rsidSect="0099693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1AF9D" w14:textId="77777777" w:rsidR="006D3E4D" w:rsidRDefault="006D3E4D" w:rsidP="00FA67B7">
      <w:r>
        <w:separator/>
      </w:r>
    </w:p>
  </w:endnote>
  <w:endnote w:type="continuationSeparator" w:id="0">
    <w:p w14:paraId="105DF5BF" w14:textId="77777777" w:rsidR="006D3E4D" w:rsidRDefault="006D3E4D" w:rsidP="00FA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3EB05" w14:textId="77777777" w:rsidR="002C64F1" w:rsidRPr="003740ED" w:rsidRDefault="003740ED" w:rsidP="00607B06">
    <w:pPr>
      <w:pStyle w:val="Footer"/>
      <w:jc w:val="center"/>
      <w:rPr>
        <w:rFonts w:ascii="Adobe Garamond Pro" w:hAnsi="Adobe Garamond Pro"/>
        <w:b/>
        <w:bCs/>
        <w:i/>
        <w:sz w:val="20"/>
      </w:rPr>
    </w:pPr>
    <w:r w:rsidRPr="003740ED">
      <w:rPr>
        <w:rFonts w:ascii="Adobe Garamond Pro" w:hAnsi="Adobe Garamond Pro"/>
        <w:b/>
        <w:bCs/>
        <w:i/>
        <w:sz w:val="20"/>
      </w:rPr>
      <w:t xml:space="preserve">Case study compliments of </w:t>
    </w:r>
    <w:r w:rsidR="002C64F1" w:rsidRPr="003740ED">
      <w:rPr>
        <w:rFonts w:ascii="Adobe Garamond Pro" w:hAnsi="Adobe Garamond Pro"/>
        <w:b/>
        <w:bCs/>
        <w:i/>
        <w:sz w:val="20"/>
      </w:rPr>
      <w:t xml:space="preserve">Marsha Lindquist – </w:t>
    </w:r>
    <w:r w:rsidR="00AB7411" w:rsidRPr="003740ED">
      <w:rPr>
        <w:rFonts w:ascii="Adobe Garamond Pro" w:hAnsi="Adobe Garamond Pro"/>
        <w:b/>
        <w:bCs/>
        <w:i/>
        <w:sz w:val="20"/>
      </w:rPr>
      <w:t>Granite Leadership Strategies</w:t>
    </w:r>
    <w:r w:rsidR="002C64F1" w:rsidRPr="003740ED">
      <w:rPr>
        <w:rFonts w:ascii="Adobe Garamond Pro" w:hAnsi="Adobe Garamond Pro"/>
        <w:b/>
        <w:bCs/>
        <w:i/>
        <w:sz w:val="20"/>
      </w:rPr>
      <w:t xml:space="preserve"> Inc.</w:t>
    </w:r>
  </w:p>
  <w:p w14:paraId="095BFE5B" w14:textId="77777777" w:rsidR="00E62948" w:rsidRPr="003740ED" w:rsidRDefault="006D3E4D" w:rsidP="00607B06">
    <w:pPr>
      <w:jc w:val="center"/>
      <w:rPr>
        <w:i/>
        <w:sz w:val="18"/>
      </w:rPr>
    </w:pPr>
    <w:hyperlink r:id="rId1" w:history="1">
      <w:r w:rsidR="00AB7411" w:rsidRPr="003740ED">
        <w:rPr>
          <w:rStyle w:val="Hyperlink"/>
          <w:rFonts w:ascii="Adobe Garamond Pro" w:hAnsi="Adobe Garamond Pro"/>
          <w:b/>
          <w:i/>
          <w:sz w:val="20"/>
        </w:rPr>
        <w:t>www.GraniteLeadershipStrategies.com</w:t>
      </w:r>
    </w:hyperlink>
    <w:r w:rsidR="00E62948" w:rsidRPr="003740ED">
      <w:rPr>
        <w:i/>
        <w:sz w:val="18"/>
      </w:rPr>
      <w:tab/>
    </w:r>
    <w:r w:rsidR="00E62948" w:rsidRPr="003740ED">
      <w:rPr>
        <w:rFonts w:ascii="Adobe Garamond Pro" w:hAnsi="Adobe Garamond Pro"/>
        <w:b/>
        <w:i/>
        <w:sz w:val="20"/>
      </w:rPr>
      <w:t xml:space="preserve"> (928) 541-7750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31FAD" w14:textId="77777777" w:rsidR="006D3E4D" w:rsidRDefault="006D3E4D" w:rsidP="00FA67B7">
      <w:r>
        <w:separator/>
      </w:r>
    </w:p>
  </w:footnote>
  <w:footnote w:type="continuationSeparator" w:id="0">
    <w:p w14:paraId="79281E7F" w14:textId="77777777" w:rsidR="006D3E4D" w:rsidRDefault="006D3E4D" w:rsidP="00FA6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4412D" w14:textId="77777777" w:rsidR="00E62948" w:rsidRPr="00607B06" w:rsidRDefault="003740ED" w:rsidP="00607B06">
    <w:pPr>
      <w:pStyle w:val="Header"/>
      <w:rPr>
        <w:b/>
        <w:sz w:val="32"/>
      </w:rPr>
    </w:pPr>
    <w:r>
      <w:rPr>
        <w:noProof/>
        <w:lang w:bidi="ar-SA"/>
      </w:rPr>
      <w:t>OST Global Solutions, Inc.</w:t>
    </w:r>
    <w:r w:rsidR="00E62948">
      <w:t xml:space="preserve">  </w:t>
    </w:r>
    <w:r w:rsidR="00E629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B69B8"/>
    <w:multiLevelType w:val="multilevel"/>
    <w:tmpl w:val="91DA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B3"/>
    <w:rsid w:val="000441C5"/>
    <w:rsid w:val="00054850"/>
    <w:rsid w:val="000A7611"/>
    <w:rsid w:val="000B6325"/>
    <w:rsid w:val="00131C72"/>
    <w:rsid w:val="001613BB"/>
    <w:rsid w:val="00166176"/>
    <w:rsid w:val="00205242"/>
    <w:rsid w:val="002141C2"/>
    <w:rsid w:val="00223206"/>
    <w:rsid w:val="002256F0"/>
    <w:rsid w:val="002449CD"/>
    <w:rsid w:val="00270095"/>
    <w:rsid w:val="002C64F1"/>
    <w:rsid w:val="002D7B04"/>
    <w:rsid w:val="00316AC7"/>
    <w:rsid w:val="003219E0"/>
    <w:rsid w:val="00323C0A"/>
    <w:rsid w:val="00330C02"/>
    <w:rsid w:val="003332B1"/>
    <w:rsid w:val="003740ED"/>
    <w:rsid w:val="003B6945"/>
    <w:rsid w:val="003E4550"/>
    <w:rsid w:val="004577B6"/>
    <w:rsid w:val="004579B3"/>
    <w:rsid w:val="00466FA3"/>
    <w:rsid w:val="004764C9"/>
    <w:rsid w:val="0050212F"/>
    <w:rsid w:val="00561543"/>
    <w:rsid w:val="00583356"/>
    <w:rsid w:val="005A0D25"/>
    <w:rsid w:val="00607B06"/>
    <w:rsid w:val="00654FB5"/>
    <w:rsid w:val="00677671"/>
    <w:rsid w:val="0069157D"/>
    <w:rsid w:val="00697661"/>
    <w:rsid w:val="006D3E4D"/>
    <w:rsid w:val="00707B7B"/>
    <w:rsid w:val="00711308"/>
    <w:rsid w:val="00740E09"/>
    <w:rsid w:val="00751ACE"/>
    <w:rsid w:val="0075525E"/>
    <w:rsid w:val="00797D58"/>
    <w:rsid w:val="007E69D0"/>
    <w:rsid w:val="007F64C6"/>
    <w:rsid w:val="00826898"/>
    <w:rsid w:val="008D03B8"/>
    <w:rsid w:val="008D186A"/>
    <w:rsid w:val="00902466"/>
    <w:rsid w:val="009527BB"/>
    <w:rsid w:val="009841A2"/>
    <w:rsid w:val="00996939"/>
    <w:rsid w:val="00997729"/>
    <w:rsid w:val="009A25DE"/>
    <w:rsid w:val="00A16EF0"/>
    <w:rsid w:val="00A26E57"/>
    <w:rsid w:val="00A66F09"/>
    <w:rsid w:val="00A9798E"/>
    <w:rsid w:val="00AB7411"/>
    <w:rsid w:val="00AD10E6"/>
    <w:rsid w:val="00AD72BE"/>
    <w:rsid w:val="00B04494"/>
    <w:rsid w:val="00B1297D"/>
    <w:rsid w:val="00B145B5"/>
    <w:rsid w:val="00BC25CA"/>
    <w:rsid w:val="00BD3168"/>
    <w:rsid w:val="00C171A9"/>
    <w:rsid w:val="00C179E4"/>
    <w:rsid w:val="00C80565"/>
    <w:rsid w:val="00CC3832"/>
    <w:rsid w:val="00CE0777"/>
    <w:rsid w:val="00CF3B8D"/>
    <w:rsid w:val="00D00E43"/>
    <w:rsid w:val="00D23541"/>
    <w:rsid w:val="00D31C1A"/>
    <w:rsid w:val="00D329C9"/>
    <w:rsid w:val="00D675FC"/>
    <w:rsid w:val="00D80BA9"/>
    <w:rsid w:val="00D9717B"/>
    <w:rsid w:val="00DD3DE7"/>
    <w:rsid w:val="00DE2D1A"/>
    <w:rsid w:val="00E13918"/>
    <w:rsid w:val="00E14634"/>
    <w:rsid w:val="00E2428E"/>
    <w:rsid w:val="00E34085"/>
    <w:rsid w:val="00E53238"/>
    <w:rsid w:val="00E55A15"/>
    <w:rsid w:val="00E62948"/>
    <w:rsid w:val="00E74538"/>
    <w:rsid w:val="00ED1366"/>
    <w:rsid w:val="00EF376C"/>
    <w:rsid w:val="00F4691C"/>
    <w:rsid w:val="00FA67B7"/>
    <w:rsid w:val="00FD22CA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5D7E5"/>
  <w15:docId w15:val="{53861BCB-1060-4981-83FE-4C82B8F0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"/>
        <w:sz w:val="28"/>
        <w:szCs w:val="3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1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39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9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9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918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9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9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9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9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9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13918"/>
  </w:style>
  <w:style w:type="character" w:customStyle="1" w:styleId="Heading1Char">
    <w:name w:val="Heading 1 Char"/>
    <w:basedOn w:val="DefaultParagraphFont"/>
    <w:link w:val="Heading1"/>
    <w:uiPriority w:val="9"/>
    <w:rsid w:val="00E139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39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9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139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9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9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9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9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91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139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E139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9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1391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13918"/>
    <w:rPr>
      <w:b/>
      <w:bCs/>
    </w:rPr>
  </w:style>
  <w:style w:type="character" w:styleId="Emphasis">
    <w:name w:val="Emphasis"/>
    <w:basedOn w:val="DefaultParagraphFont"/>
    <w:uiPriority w:val="20"/>
    <w:qFormat/>
    <w:rsid w:val="00E13918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E139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9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39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9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918"/>
    <w:rPr>
      <w:b/>
      <w:i/>
      <w:sz w:val="24"/>
    </w:rPr>
  </w:style>
  <w:style w:type="character" w:styleId="SubtleEmphasis">
    <w:name w:val="Subtle Emphasis"/>
    <w:uiPriority w:val="19"/>
    <w:qFormat/>
    <w:rsid w:val="00E1391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139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139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139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1391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918"/>
    <w:pPr>
      <w:outlineLvl w:val="9"/>
    </w:pPr>
  </w:style>
  <w:style w:type="character" w:styleId="Hyperlink">
    <w:name w:val="Hyperlink"/>
    <w:basedOn w:val="DefaultParagraphFont"/>
    <w:unhideWhenUsed/>
    <w:rsid w:val="004579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79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headline3">
    <w:name w:val="headline3"/>
    <w:basedOn w:val="Normal"/>
    <w:rsid w:val="004579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32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3219E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A6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B7"/>
  </w:style>
  <w:style w:type="paragraph" w:styleId="Footer">
    <w:name w:val="footer"/>
    <w:basedOn w:val="Normal"/>
    <w:link w:val="FooterChar"/>
    <w:uiPriority w:val="99"/>
    <w:unhideWhenUsed/>
    <w:rsid w:val="00FA6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B7"/>
  </w:style>
  <w:style w:type="paragraph" w:styleId="BalloonText">
    <w:name w:val="Balloon Text"/>
    <w:basedOn w:val="Normal"/>
    <w:link w:val="BalloonTextChar"/>
    <w:uiPriority w:val="99"/>
    <w:semiHidden/>
    <w:unhideWhenUsed/>
    <w:rsid w:val="00FA6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5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51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niteLeadershipStrateg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81B8C9E7DB747BFB4C0D78B606131" ma:contentTypeVersion="8" ma:contentTypeDescription="Create a new document." ma:contentTypeScope="" ma:versionID="08ca3226d6cfe5a7771227905164c3df">
  <xsd:schema xmlns:xsd="http://www.w3.org/2001/XMLSchema" xmlns:xs="http://www.w3.org/2001/XMLSchema" xmlns:p="http://schemas.microsoft.com/office/2006/metadata/properties" xmlns:ns2="f97ff1ac-894a-45a2-8b48-6309a27cd334" xmlns:ns3="9046c589-78aa-4615-8a78-c6d7cbc86a15" targetNamespace="http://schemas.microsoft.com/office/2006/metadata/properties" ma:root="true" ma:fieldsID="429a1a0e15b33ac0b6d931e810b3e2bb" ns2:_="" ns3:_="">
    <xsd:import namespace="f97ff1ac-894a-45a2-8b48-6309a27cd334"/>
    <xsd:import namespace="9046c589-78aa-4615-8a78-c6d7cbc86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ff1ac-894a-45a2-8b48-6309a27cd3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6c589-78aa-4615-8a78-c6d7cbc86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ff1ac-894a-45a2-8b48-6309a27cd334">FJQ3RZUUXK2M-1545715999-381</_dlc_DocId>
    <_dlc_DocIdUrl xmlns="f97ff1ac-894a-45a2-8b48-6309a27cd334">
      <Url>https://netorg872092.sharepoint.com/sites/LMS/_layouts/15/DocIdRedir.aspx?ID=FJQ3RZUUXK2M-1545715999-381</Url>
      <Description>FJQ3RZUUXK2M-1545715999-381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5F1D28-FA9A-4844-977E-EA86FB33E52B}"/>
</file>

<file path=customXml/itemProps2.xml><?xml version="1.0" encoding="utf-8"?>
<ds:datastoreItem xmlns:ds="http://schemas.openxmlformats.org/officeDocument/2006/customXml" ds:itemID="{09F005E7-22FF-451B-BC81-94B1B079FF95}"/>
</file>

<file path=customXml/itemProps3.xml><?xml version="1.0" encoding="utf-8"?>
<ds:datastoreItem xmlns:ds="http://schemas.openxmlformats.org/officeDocument/2006/customXml" ds:itemID="{225C4C44-873B-416A-888B-146F2F919AFB}"/>
</file>

<file path=customXml/itemProps4.xml><?xml version="1.0" encoding="utf-8"?>
<ds:datastoreItem xmlns:ds="http://schemas.openxmlformats.org/officeDocument/2006/customXml" ds:itemID="{CE2434E2-A20A-4F40-9BA3-AF978F8A1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Lindquist</dc:creator>
  <cp:lastModifiedBy>Olessia Smotrova</cp:lastModifiedBy>
  <cp:revision>4</cp:revision>
  <dcterms:created xsi:type="dcterms:W3CDTF">2020-09-10T19:13:00Z</dcterms:created>
  <dcterms:modified xsi:type="dcterms:W3CDTF">2020-09-10T19:17:00Z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0x01010007481B8C9E7DB747BFB4C0D78B606131</vt:lpwstr>
  </property>
  <property fmtid="{D5CDD505-2E9C-101B-9397-08002B2CF9AE}" pid="3" name="_dlc_DocIdItemGuid">
    <vt:lpwstr>da36f31b-5f4c-441f-885b-9a597b4a8c43</vt:lpwstr>
  </property>
</Properties>
</file>